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EB" w:rsidRDefault="00160757">
      <w:pPr>
        <w:pStyle w:val="ConsPlusTitle0"/>
        <w:jc w:val="center"/>
        <w:outlineLvl w:val="1"/>
      </w:pPr>
      <w:r>
        <w:t>Проект паспорта государственной программы "Природные</w:t>
      </w:r>
    </w:p>
    <w:p w:rsidR="004E07EB" w:rsidRDefault="00160757">
      <w:pPr>
        <w:pStyle w:val="ConsPlusTitle0"/>
        <w:jc w:val="center"/>
      </w:pPr>
      <w:r>
        <w:t>ресурсы и экология"</w:t>
      </w:r>
    </w:p>
    <w:p w:rsidR="004E07EB" w:rsidRDefault="004E07EB">
      <w:pPr>
        <w:pStyle w:val="ConsPlusNormal0"/>
        <w:jc w:val="both"/>
      </w:pPr>
    </w:p>
    <w:p w:rsidR="004E07EB" w:rsidRDefault="00160757">
      <w:pPr>
        <w:pStyle w:val="ConsPlusTitle0"/>
        <w:jc w:val="center"/>
        <w:outlineLvl w:val="2"/>
      </w:pPr>
      <w:r>
        <w:t>2.1. Основные положения</w:t>
      </w:r>
    </w:p>
    <w:p w:rsidR="004E07EB" w:rsidRDefault="004E07E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4E07EB">
        <w:tc>
          <w:tcPr>
            <w:tcW w:w="3402" w:type="dxa"/>
            <w:tcBorders>
              <w:top w:val="single" w:sz="4" w:space="0" w:color="auto"/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Зинатуллина К.В., заместитель Губернатора Мурманской области</w:t>
            </w:r>
          </w:p>
        </w:tc>
      </w:tr>
      <w:tr w:rsidR="004E07E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Министерство природных ресурсов и экологии Мурманской области (Банников Дмитрий Анатольевич)</w:t>
            </w:r>
          </w:p>
        </w:tc>
      </w:tr>
      <w:tr w:rsidR="004E07E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Министерство энергетики и жилищно-коммунального хозяйства Мурманской области (Середа Зинаида Вячеславовна);</w:t>
            </w:r>
          </w:p>
          <w:p w:rsidR="004E07EB" w:rsidRDefault="00160757">
            <w:pPr>
              <w:pStyle w:val="ConsPlusNormal0"/>
            </w:pPr>
            <w:r>
              <w:t>Министерство строительства Мурманской области (в 2021 г.) (</w:t>
            </w:r>
            <w:proofErr w:type="spellStart"/>
            <w:r>
              <w:t>Грачиков</w:t>
            </w:r>
            <w:proofErr w:type="spellEnd"/>
            <w:r>
              <w:t xml:space="preserve"> Алексей Николаевич)</w:t>
            </w:r>
          </w:p>
        </w:tc>
      </w:tr>
    </w:tbl>
    <w:p w:rsidR="004E07EB" w:rsidRDefault="004E07E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3402"/>
      </w:tblGrid>
      <w:tr w:rsidR="004E07EB">
        <w:tc>
          <w:tcPr>
            <w:tcW w:w="5613" w:type="dxa"/>
            <w:vMerge w:val="restart"/>
            <w:vAlign w:val="center"/>
          </w:tcPr>
          <w:p w:rsidR="004E07EB" w:rsidRDefault="00160757">
            <w:pPr>
              <w:pStyle w:val="ConsPlusNormal0"/>
            </w:pPr>
            <w:r>
              <w:t>Период реализации государственной программы</w:t>
            </w:r>
          </w:p>
        </w:tc>
        <w:tc>
          <w:tcPr>
            <w:tcW w:w="3402" w:type="dxa"/>
            <w:vAlign w:val="center"/>
          </w:tcPr>
          <w:p w:rsidR="004E07EB" w:rsidRDefault="00160757">
            <w:pPr>
              <w:pStyle w:val="ConsPlusNormal0"/>
            </w:pPr>
            <w:r>
              <w:t>Этап I: 2021 - 2024</w:t>
            </w:r>
          </w:p>
        </w:tc>
      </w:tr>
      <w:tr w:rsidR="004E07EB">
        <w:tc>
          <w:tcPr>
            <w:tcW w:w="5613" w:type="dxa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vAlign w:val="center"/>
          </w:tcPr>
          <w:p w:rsidR="004E07EB" w:rsidRDefault="00160757">
            <w:pPr>
              <w:pStyle w:val="ConsPlusNormal0"/>
            </w:pPr>
            <w:r>
              <w:t>Этап II: 2025 - 2030</w:t>
            </w:r>
          </w:p>
        </w:tc>
      </w:tr>
      <w:tr w:rsidR="004E07EB">
        <w:tc>
          <w:tcPr>
            <w:tcW w:w="5613" w:type="dxa"/>
            <w:vAlign w:val="center"/>
          </w:tcPr>
          <w:p w:rsidR="004E07EB" w:rsidRDefault="00160757">
            <w:pPr>
              <w:pStyle w:val="ConsPlusNormal0"/>
            </w:pPr>
            <w:r>
              <w:t>Цели государственной программы</w:t>
            </w:r>
          </w:p>
        </w:tc>
        <w:tc>
          <w:tcPr>
            <w:tcW w:w="3402" w:type="dxa"/>
            <w:vAlign w:val="center"/>
          </w:tcPr>
          <w:p w:rsidR="004E07EB" w:rsidRDefault="00160757">
            <w:pPr>
              <w:pStyle w:val="ConsPlusNormal0"/>
            </w:pPr>
            <w:r>
              <w:t>Повышение уровня экологической безопасности и сохранение природной среды</w:t>
            </w:r>
          </w:p>
        </w:tc>
      </w:tr>
      <w:tr w:rsidR="004E07EB">
        <w:tc>
          <w:tcPr>
            <w:tcW w:w="5613" w:type="dxa"/>
            <w:vAlign w:val="center"/>
          </w:tcPr>
          <w:p w:rsidR="004E07EB" w:rsidRDefault="00160757">
            <w:pPr>
              <w:pStyle w:val="ConsPlusNormal0"/>
            </w:pPr>
            <w:r>
              <w:t>Направления (подпрограммы) государственной программы</w:t>
            </w:r>
          </w:p>
        </w:tc>
        <w:tc>
          <w:tcPr>
            <w:tcW w:w="3402" w:type="dxa"/>
            <w:vAlign w:val="center"/>
          </w:tcPr>
          <w:p w:rsidR="004E07EB" w:rsidRDefault="00160757">
            <w:pPr>
              <w:pStyle w:val="ConsPlusNormal0"/>
            </w:pPr>
            <w:r>
              <w:t>отсутствуют</w:t>
            </w:r>
          </w:p>
        </w:tc>
      </w:tr>
      <w:tr w:rsidR="004E07EB">
        <w:tc>
          <w:tcPr>
            <w:tcW w:w="5613" w:type="dxa"/>
            <w:vMerge w:val="restart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</w:pPr>
            <w:r>
              <w:t>17 251 450,78</w:t>
            </w:r>
          </w:p>
        </w:tc>
      </w:tr>
      <w:tr w:rsidR="004E07EB">
        <w:tc>
          <w:tcPr>
            <w:tcW w:w="5613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</w:tcPr>
          <w:p w:rsidR="004E07EB" w:rsidRDefault="00160757">
            <w:pPr>
              <w:pStyle w:val="ConsPlusNormal0"/>
            </w:pPr>
            <w:r>
              <w:t>9 883 004,88</w:t>
            </w:r>
          </w:p>
        </w:tc>
      </w:tr>
      <w:tr w:rsidR="004E07EB">
        <w:tc>
          <w:tcPr>
            <w:tcW w:w="5613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>7 368 445,90</w:t>
            </w:r>
          </w:p>
        </w:tc>
      </w:tr>
      <w:tr w:rsidR="004E07EB">
        <w:tc>
          <w:tcPr>
            <w:tcW w:w="5613" w:type="dxa"/>
            <w:vAlign w:val="center"/>
          </w:tcPr>
          <w:p w:rsidR="004E07EB" w:rsidRDefault="00160757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3402" w:type="dxa"/>
            <w:vAlign w:val="center"/>
          </w:tcPr>
          <w:p w:rsidR="004E07EB" w:rsidRDefault="00160757">
            <w:pPr>
              <w:pStyle w:val="ConsPlusNormal0"/>
            </w:pPr>
            <w:r>
              <w:t>-</w:t>
            </w:r>
          </w:p>
        </w:tc>
      </w:tr>
    </w:tbl>
    <w:p w:rsidR="004E07EB" w:rsidRDefault="004E07EB">
      <w:pPr>
        <w:pStyle w:val="ConsPlusNormal0"/>
        <w:jc w:val="both"/>
      </w:pPr>
    </w:p>
    <w:p w:rsidR="004E07EB" w:rsidRDefault="00160757">
      <w:pPr>
        <w:pStyle w:val="ConsPlusTitle0"/>
        <w:jc w:val="center"/>
        <w:outlineLvl w:val="2"/>
      </w:pPr>
      <w:r>
        <w:t>2.2. Показатели государственной программы</w:t>
      </w:r>
    </w:p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</w:pPr>
    </w:p>
    <w:p w:rsidR="004E07EB" w:rsidRDefault="004E07EB">
      <w:pPr>
        <w:pStyle w:val="ConsPlusNormal0"/>
      </w:pPr>
    </w:p>
    <w:p w:rsidR="004E07EB" w:rsidRDefault="004E07EB">
      <w:pPr>
        <w:pStyle w:val="ConsPlusNormal0"/>
        <w:sectPr w:rsidR="004E07EB">
          <w:footerReference w:type="default" r:id="rId6"/>
          <w:footerReference w:type="first" r:id="rId7"/>
          <w:pgSz w:w="11906" w:h="16838"/>
          <w:pgMar w:top="536" w:right="566" w:bottom="426" w:left="1133" w:header="0" w:footer="0" w:gutter="0"/>
          <w:cols w:space="720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"/>
        <w:gridCol w:w="1552"/>
        <w:gridCol w:w="813"/>
        <w:gridCol w:w="1544"/>
        <w:gridCol w:w="789"/>
        <w:gridCol w:w="693"/>
        <w:gridCol w:w="421"/>
        <w:gridCol w:w="421"/>
        <w:gridCol w:w="421"/>
        <w:gridCol w:w="421"/>
        <w:gridCol w:w="421"/>
        <w:gridCol w:w="458"/>
        <w:gridCol w:w="458"/>
        <w:gridCol w:w="458"/>
        <w:gridCol w:w="458"/>
        <w:gridCol w:w="532"/>
        <w:gridCol w:w="532"/>
        <w:gridCol w:w="750"/>
        <w:gridCol w:w="1101"/>
        <w:gridCol w:w="1042"/>
        <w:gridCol w:w="1185"/>
        <w:gridCol w:w="1241"/>
      </w:tblGrid>
      <w:tr w:rsidR="004E07EB">
        <w:tc>
          <w:tcPr>
            <w:tcW w:w="325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1567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820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558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796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123" w:type="dxa"/>
            <w:gridSpan w:val="2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4612" w:type="dxa"/>
            <w:gridSpan w:val="10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756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111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052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196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252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4E07EB" w:rsidTr="004C3F4E"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69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424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424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424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424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424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46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46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46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46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53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53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</w:tr>
      <w:tr w:rsidR="004E07EB">
        <w:tc>
          <w:tcPr>
            <w:tcW w:w="16168" w:type="dxa"/>
            <w:gridSpan w:val="22"/>
          </w:tcPr>
          <w:p w:rsidR="004E07EB" w:rsidRDefault="00160757">
            <w:pPr>
              <w:pStyle w:val="ConsPlusNormal0"/>
              <w:jc w:val="center"/>
            </w:pPr>
            <w:r>
              <w:t>Цель 1. Повышение уровня экологической безопасности и сохранение природной среды</w:t>
            </w:r>
          </w:p>
        </w:tc>
      </w:tr>
      <w:tr w:rsidR="004E07EB" w:rsidTr="004C3F4E">
        <w:tc>
          <w:tcPr>
            <w:tcW w:w="325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</w:pPr>
            <w:r>
              <w:t>Доля площади Мурманской области, охваченной государственным мониторингом атмосферного воздуха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8,32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rPr>
          <w:trHeight w:val="3869"/>
        </w:trPr>
        <w:tc>
          <w:tcPr>
            <w:tcW w:w="325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</w:pPr>
            <w:r>
              <w:t>Доля населения области, охваченного информационно-просветительскими мероприятиями экологической направленности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67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 xml:space="preserve">Доля площади </w:t>
            </w:r>
            <w:r>
              <w:lastRenderedPageBreak/>
              <w:t>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  <w:tc>
          <w:tcPr>
            <w:tcW w:w="820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99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13,52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13,6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13,6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13,6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13,6</w:t>
            </w:r>
          </w:p>
        </w:tc>
        <w:tc>
          <w:tcPr>
            <w:tcW w:w="46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14,32</w:t>
            </w:r>
          </w:p>
        </w:tc>
        <w:tc>
          <w:tcPr>
            <w:tcW w:w="46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14,61</w:t>
            </w:r>
          </w:p>
        </w:tc>
        <w:tc>
          <w:tcPr>
            <w:tcW w:w="46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14,89</w:t>
            </w:r>
          </w:p>
        </w:tc>
        <w:tc>
          <w:tcPr>
            <w:tcW w:w="46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15,18</w:t>
            </w:r>
          </w:p>
        </w:tc>
        <w:tc>
          <w:tcPr>
            <w:tcW w:w="536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15,46</w:t>
            </w:r>
          </w:p>
        </w:tc>
        <w:tc>
          <w:tcPr>
            <w:tcW w:w="536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15,75</w:t>
            </w:r>
          </w:p>
        </w:tc>
        <w:tc>
          <w:tcPr>
            <w:tcW w:w="756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 xml:space="preserve">Министерство </w:t>
            </w:r>
            <w:r>
              <w:lastRenderedPageBreak/>
              <w:t>природных ресурсов и экологии Мурманской области</w:t>
            </w:r>
          </w:p>
        </w:tc>
        <w:tc>
          <w:tcPr>
            <w:tcW w:w="105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196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1567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 xml:space="preserve">Протяженность участков водных объектов, в пределах которых проводятся наблюдения за состоянием дна, берегов, состоянием и режимом использования </w:t>
            </w:r>
            <w:proofErr w:type="spellStart"/>
            <w:r>
              <w:t>водоохранных</w:t>
            </w:r>
            <w:proofErr w:type="spellEnd"/>
            <w:r>
              <w:t xml:space="preserve"> зон и изменениями морфометрических особенностей водных объектов (их частей)</w:t>
            </w:r>
          </w:p>
        </w:tc>
        <w:tc>
          <w:tcPr>
            <w:tcW w:w="820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километр</w:t>
            </w:r>
          </w:p>
        </w:tc>
        <w:tc>
          <w:tcPr>
            <w:tcW w:w="699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37,13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37,43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37,73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38,03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38,33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38,63</w:t>
            </w:r>
          </w:p>
        </w:tc>
        <w:tc>
          <w:tcPr>
            <w:tcW w:w="75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67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 xml:space="preserve">Площадь </w:t>
            </w:r>
            <w:r>
              <w:lastRenderedPageBreak/>
              <w:t>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  <w:tc>
          <w:tcPr>
            <w:tcW w:w="820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гектар</w:t>
            </w:r>
          </w:p>
        </w:tc>
        <w:tc>
          <w:tcPr>
            <w:tcW w:w="699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20</w:t>
            </w:r>
            <w:r>
              <w:lastRenderedPageBreak/>
              <w:t>19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44,</w:t>
            </w:r>
            <w:r>
              <w:lastRenderedPageBreak/>
              <w:t>83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44,</w:t>
            </w:r>
            <w:r>
              <w:lastRenderedPageBreak/>
              <w:t>83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57,</w:t>
            </w:r>
            <w: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57,</w:t>
            </w:r>
            <w:r>
              <w:lastRenderedPageBreak/>
              <w:t>74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57,</w:t>
            </w:r>
            <w:r>
              <w:lastRenderedPageBreak/>
              <w:t>74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60,</w:t>
            </w:r>
            <w:r>
              <w:lastRenderedPageBreak/>
              <w:t>53</w:t>
            </w:r>
          </w:p>
        </w:tc>
        <w:tc>
          <w:tcPr>
            <w:tcW w:w="75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</w:t>
            </w:r>
            <w:r>
              <w:lastRenderedPageBreak/>
              <w:t>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</w:pPr>
            <w:r>
              <w:t>Лесистость территории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67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>Индекс численности основных 13 видов охотничьих ресурсов, обитающих на территории Мурманской области</w:t>
            </w:r>
          </w:p>
        </w:tc>
        <w:tc>
          <w:tcPr>
            <w:tcW w:w="820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699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67,2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24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46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53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5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</w:pPr>
            <w:r>
              <w:t xml:space="preserve">Прирост </w:t>
            </w:r>
            <w:r>
              <w:lastRenderedPageBreak/>
              <w:t>геологической изученности территории Мурманской области (участки недр)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штука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20</w:t>
            </w:r>
            <w:r>
              <w:lastRenderedPageBreak/>
              <w:t>19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</w:t>
            </w:r>
            <w:r>
              <w:lastRenderedPageBreak/>
              <w:t>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 w:rsidTr="004C3F4E"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9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</w:pPr>
            <w:r>
              <w:t>Численность населения, для которого созданы комфортные условия проживания вблизи водных объектов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ГП РФ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миллион человек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0,2228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0,2228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</w:tbl>
    <w:p w:rsidR="004E07EB" w:rsidRDefault="004E07EB">
      <w:pPr>
        <w:pStyle w:val="ConsPlusNormal0"/>
        <w:jc w:val="both"/>
      </w:pPr>
    </w:p>
    <w:p w:rsidR="004E07EB" w:rsidRDefault="00160757">
      <w:pPr>
        <w:pStyle w:val="ConsPlusTitle0"/>
        <w:jc w:val="center"/>
        <w:outlineLvl w:val="2"/>
      </w:pPr>
      <w:r>
        <w:t>2.3. Помесячный план достижения показателей государственной</w:t>
      </w:r>
    </w:p>
    <w:p w:rsidR="004E07EB" w:rsidRDefault="00160757">
      <w:pPr>
        <w:pStyle w:val="ConsPlusTitle0"/>
        <w:jc w:val="center"/>
      </w:pPr>
      <w:r>
        <w:t>программы в 202</w:t>
      </w:r>
      <w:r w:rsidR="00C7310C">
        <w:t>6</w:t>
      </w:r>
      <w:r>
        <w:t xml:space="preserve"> году</w:t>
      </w:r>
    </w:p>
    <w:p w:rsidR="004E07EB" w:rsidRDefault="004E07EB">
      <w:pPr>
        <w:pStyle w:val="ConsPlusNormal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2940"/>
        <w:gridCol w:w="1470"/>
        <w:gridCol w:w="1755"/>
        <w:gridCol w:w="732"/>
        <w:gridCol w:w="733"/>
        <w:gridCol w:w="706"/>
        <w:gridCol w:w="691"/>
        <w:gridCol w:w="730"/>
        <w:gridCol w:w="708"/>
        <w:gridCol w:w="707"/>
        <w:gridCol w:w="685"/>
        <w:gridCol w:w="703"/>
        <w:gridCol w:w="732"/>
        <w:gridCol w:w="703"/>
        <w:gridCol w:w="1452"/>
      </w:tblGrid>
      <w:tr w:rsidR="004E07EB">
        <w:tc>
          <w:tcPr>
            <w:tcW w:w="592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958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478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775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7887" w:type="dxa"/>
            <w:gridSpan w:val="11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478" w:type="dxa"/>
            <w:vMerge w:val="restart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На конец 2025 года</w:t>
            </w:r>
          </w:p>
        </w:tc>
      </w:tr>
      <w:tr w:rsidR="004E07EB"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янв.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фев.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март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апр.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май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июнь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июль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авг.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сен.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окт.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ноя.</w:t>
            </w:r>
          </w:p>
        </w:tc>
        <w:tc>
          <w:tcPr>
            <w:tcW w:w="0" w:type="auto"/>
            <w:vMerge/>
          </w:tcPr>
          <w:p w:rsidR="004E07EB" w:rsidRDefault="004E07EB">
            <w:pPr>
              <w:pStyle w:val="ConsPlusNormal0"/>
            </w:pPr>
          </w:p>
        </w:tc>
      </w:tr>
      <w:tr w:rsidR="004E07EB">
        <w:tc>
          <w:tcPr>
            <w:tcW w:w="592" w:type="dxa"/>
          </w:tcPr>
          <w:p w:rsidR="004E07EB" w:rsidRDefault="0016075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576" w:type="dxa"/>
            <w:gridSpan w:val="15"/>
          </w:tcPr>
          <w:p w:rsidR="004E07EB" w:rsidRDefault="00160757">
            <w:pPr>
              <w:pStyle w:val="ConsPlusNormal0"/>
            </w:pPr>
            <w:r>
              <w:t>Цель 1. Повышение уровня экологической безопасности и сохранение природной среды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>Доля площади Мурманской области, охваченной государственным мониторингом атмосферного воздуха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7,9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 xml:space="preserve">Доля населения области, </w:t>
            </w:r>
            <w:r>
              <w:lastRenderedPageBreak/>
              <w:t>охваченного информационно-просветительскими мероприятиями экологической направленности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99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3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>Доля площади 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 w:rsidP="004C3F4E">
            <w:pPr>
              <w:pStyle w:val="ConsPlusNormal0"/>
              <w:jc w:val="center"/>
            </w:pPr>
            <w:r>
              <w:t>14,</w:t>
            </w:r>
            <w:r w:rsidR="004C3F4E">
              <w:t>89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 xml:space="preserve">Протяженность участков водных объектов, в пределах которых проводятся наблюдения за состоянием дна, берегов, состоянием и режимом использования </w:t>
            </w:r>
            <w:proofErr w:type="spellStart"/>
            <w:r>
              <w:t>водоохранных</w:t>
            </w:r>
            <w:proofErr w:type="spellEnd"/>
            <w:r>
              <w:t xml:space="preserve"> зон и изменениями морфометрических особенностей водных объектов (их частей)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километр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 w:rsidP="004C3F4E">
            <w:pPr>
              <w:pStyle w:val="ConsPlusNormal0"/>
              <w:jc w:val="center"/>
            </w:pPr>
            <w:r>
              <w:t>37,</w:t>
            </w:r>
            <w:r w:rsidR="004C3F4E">
              <w:t>4</w:t>
            </w:r>
            <w:r>
              <w:t>3</w:t>
            </w:r>
          </w:p>
        </w:tc>
      </w:tr>
      <w:tr w:rsidR="004E07EB">
        <w:tc>
          <w:tcPr>
            <w:tcW w:w="592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958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</w:pPr>
            <w:r>
              <w:t>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  <w:tc>
          <w:tcPr>
            <w:tcW w:w="1478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гектар</w:t>
            </w:r>
          </w:p>
        </w:tc>
        <w:tc>
          <w:tcPr>
            <w:tcW w:w="73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44,83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>Лесистость территории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37,4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7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>Индекс численности основных 13 видов охотничьих ресурсов, обитающих на территории Мурманской области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100</w:t>
            </w:r>
          </w:p>
        </w:tc>
      </w:tr>
      <w:tr w:rsidR="004E07EB">
        <w:tc>
          <w:tcPr>
            <w:tcW w:w="592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958" w:type="dxa"/>
            <w:vAlign w:val="center"/>
          </w:tcPr>
          <w:p w:rsidR="004E07EB" w:rsidRDefault="00160757">
            <w:pPr>
              <w:pStyle w:val="ConsPlusNormal0"/>
            </w:pPr>
            <w:r>
              <w:t>Прирост геологической изученности территории Мурманской области (участки недр)</w:t>
            </w:r>
          </w:p>
        </w:tc>
        <w:tc>
          <w:tcPr>
            <w:tcW w:w="147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1775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штука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vAlign w:val="center"/>
          </w:tcPr>
          <w:p w:rsidR="004E07EB" w:rsidRDefault="004C3F4E">
            <w:pPr>
              <w:pStyle w:val="ConsPlusNormal0"/>
              <w:jc w:val="center"/>
            </w:pPr>
            <w:r>
              <w:t>5</w:t>
            </w:r>
            <w:r w:rsidR="00160757">
              <w:t>0</w:t>
            </w:r>
          </w:p>
        </w:tc>
      </w:tr>
      <w:tr w:rsidR="004E07EB">
        <w:tc>
          <w:tcPr>
            <w:tcW w:w="592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958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</w:pPr>
            <w:r>
              <w:t>Численность населения, для которого созданы комфортные условия проживания вблизи водных объектов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ГП РФ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миллион человек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</w:tbl>
    <w:p w:rsidR="004E07EB" w:rsidRDefault="004E07EB">
      <w:pPr>
        <w:pStyle w:val="ConsPlusNormal0"/>
        <w:sectPr w:rsidR="004E07EB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418" w:right="397" w:bottom="566" w:left="397" w:header="0" w:footer="0" w:gutter="0"/>
          <w:cols w:space="720"/>
          <w:titlePg/>
          <w:docGrid w:linePitch="360"/>
        </w:sectPr>
      </w:pPr>
    </w:p>
    <w:p w:rsidR="004E07EB" w:rsidRDefault="004E07EB">
      <w:pPr>
        <w:pStyle w:val="ConsPlusNormal0"/>
        <w:jc w:val="both"/>
      </w:pPr>
    </w:p>
    <w:p w:rsidR="004E07EB" w:rsidRDefault="00160757">
      <w:pPr>
        <w:pStyle w:val="ConsPlusTitle0"/>
        <w:jc w:val="center"/>
        <w:outlineLvl w:val="2"/>
      </w:pPr>
      <w:r>
        <w:t>2.4. Структура государственной программы на втором этапе ее</w:t>
      </w:r>
    </w:p>
    <w:p w:rsidR="004E07EB" w:rsidRDefault="00160757">
      <w:pPr>
        <w:pStyle w:val="ConsPlusTitle0"/>
        <w:jc w:val="center"/>
      </w:pPr>
      <w:r>
        <w:t>реализации</w:t>
      </w:r>
    </w:p>
    <w:p w:rsidR="004E07EB" w:rsidRDefault="004E07E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4251"/>
        <w:gridCol w:w="5329"/>
      </w:tblGrid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Задачи структурного элемента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29" w:type="dxa"/>
          </w:tcPr>
          <w:p w:rsidR="004E07EB" w:rsidRDefault="00160757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4E07EB">
        <w:tc>
          <w:tcPr>
            <w:tcW w:w="567" w:type="dxa"/>
            <w:vMerge w:val="restart"/>
          </w:tcPr>
          <w:p w:rsidR="004E07EB" w:rsidRDefault="0016075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Региональный проект "Сохранение лесов"</w:t>
            </w:r>
          </w:p>
        </w:tc>
      </w:tr>
      <w:tr w:rsidR="004E07EB">
        <w:tc>
          <w:tcPr>
            <w:tcW w:w="567" w:type="dxa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Зинатуллина К.В., заместитель Губернатора Мурманской области - министр юстиции Мурманской области</w:t>
            </w:r>
          </w:p>
        </w:tc>
      </w:tr>
      <w:tr w:rsidR="004E07EB">
        <w:tc>
          <w:tcPr>
            <w:tcW w:w="567" w:type="dxa"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Сохранение лесов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Сформированы страховые фонды семян лесных растений.</w:t>
            </w:r>
          </w:p>
          <w:p w:rsidR="004E07EB" w:rsidRDefault="00160757">
            <w:pPr>
              <w:pStyle w:val="ConsPlusNormal0"/>
            </w:pPr>
            <w:r>
              <w:t xml:space="preserve">2) Оснащены специализированные учреждения МПР Мурманской области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пожаров.</w:t>
            </w:r>
          </w:p>
          <w:p w:rsidR="004E07EB" w:rsidRDefault="00160757">
            <w:pPr>
              <w:pStyle w:val="ConsPlusNormal0"/>
            </w:pPr>
            <w:r>
              <w:t xml:space="preserve">3) Выполнены работы по искусственному </w:t>
            </w:r>
            <w:proofErr w:type="spellStart"/>
            <w:r>
              <w:t>лесовосстановлению</w:t>
            </w:r>
            <w:proofErr w:type="spellEnd"/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1.6. Лесистость территории</w:t>
            </w:r>
          </w:p>
        </w:tc>
      </w:tr>
      <w:tr w:rsidR="004E07EB">
        <w:tc>
          <w:tcPr>
            <w:tcW w:w="567" w:type="dxa"/>
            <w:vMerge w:val="restart"/>
          </w:tcPr>
          <w:p w:rsidR="004E07EB" w:rsidRDefault="0016075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Региональный проект "Вода России"</w:t>
            </w:r>
          </w:p>
        </w:tc>
      </w:tr>
      <w:tr w:rsidR="004E07EB">
        <w:tc>
          <w:tcPr>
            <w:tcW w:w="567" w:type="dxa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Зинатуллина К.В., заместитель Губернатора Мурманской области - министр юстиции Мурманской области</w:t>
            </w:r>
          </w:p>
        </w:tc>
      </w:tr>
      <w:tr w:rsidR="004E07EB">
        <w:tc>
          <w:tcPr>
            <w:tcW w:w="567" w:type="dxa"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 xml:space="preserve">Ответственный за реализацию: Министерство природных ресурсов и экологии </w:t>
            </w:r>
            <w:r>
              <w:lastRenderedPageBreak/>
              <w:t>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2.1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Экологическое оздоровление водных объектов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1.9. Численность населения, для которого созданы комфортные условия проживания вблизи водных объектов</w:t>
            </w:r>
          </w:p>
        </w:tc>
      </w:tr>
      <w:tr w:rsidR="004E07EB">
        <w:tc>
          <w:tcPr>
            <w:tcW w:w="567" w:type="dxa"/>
            <w:vMerge w:val="restart"/>
          </w:tcPr>
          <w:p w:rsidR="004E07EB" w:rsidRDefault="0016075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Региональный проект "Экономика замкнутого цикла"</w:t>
            </w:r>
          </w:p>
        </w:tc>
      </w:tr>
      <w:tr w:rsidR="004E07EB">
        <w:tc>
          <w:tcPr>
            <w:tcW w:w="567" w:type="dxa"/>
            <w:vMerge/>
          </w:tcPr>
          <w:p w:rsidR="004E07EB" w:rsidRDefault="004E07EB">
            <w:pPr>
              <w:pStyle w:val="ConsPlusNormal0"/>
            </w:pP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Истомина А.П., заместитель Губернатора Мурманской области - министр энергетики и жилищно-коммунального хозяйства Мурманской области</w:t>
            </w:r>
          </w:p>
        </w:tc>
      </w:tr>
      <w:tr w:rsidR="004E07EB">
        <w:tc>
          <w:tcPr>
            <w:tcW w:w="567" w:type="dxa"/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энергетики и жилищно-коммунального хозяйства Мурманской области</w:t>
            </w:r>
          </w:p>
        </w:tc>
        <w:tc>
          <w:tcPr>
            <w:tcW w:w="9580" w:type="dxa"/>
            <w:gridSpan w:val="2"/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К 2030 году объем твердых коммунальных отходов, направляемых на захоронение, не должен превышать 50 % от объема образуемых твердых коммунальных отходов, за счет создания объектов по обработке, обезвреживанию и утилизации твердых коммунальных отходов и отходов от использования товаров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Введены в промышленную эксплуатацию мощности по обработке твердых коммунальных отходов.</w:t>
            </w:r>
          </w:p>
          <w:p w:rsidR="004E07EB" w:rsidRDefault="00160757">
            <w:pPr>
              <w:pStyle w:val="ConsPlusNormal0"/>
            </w:pPr>
            <w:r>
              <w:t>2) Закуплены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1.5. 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"Мониторинг атмосферного воздуха"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Модернизация и обеспечение функционирования Мурманской территориальной автоматизированной системы комплексного мониторинга атмосферного воздуха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Обеспечено функционирование Мурманской территориальной автоматизированной системы комплексного мониторинга атмосферного воздуха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1.1. Доля площади Мурманской области, охваченной государственным мониторингом атмосферного воздуха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"Экологическое просвещение и формирование экологической культуры населения Мурманской области"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Формирование экологической культуры в обществе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Проведена пропаганда бережного отношения к природе, эффективного обращения с отходами, распространена социальная реклама.</w:t>
            </w:r>
          </w:p>
          <w:p w:rsidR="004E07EB" w:rsidRDefault="00160757">
            <w:pPr>
              <w:pStyle w:val="ConsPlusNormal0"/>
            </w:pPr>
            <w:r>
              <w:t>2) Обеспечено функционирование единой информационно-аналитической системы природопользования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1.2. Доля населения области, охваченного информационно-просветительскими мероприятиями экологической направленности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"Ликвидация накопленного вреда окружающей среде, несанкционированных свалок отходов"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Разработка и реализация проектов ликвидации объектов накопленного экологического ущерба, несанкционированных свалок отходов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 xml:space="preserve">1) Предоставлена поддержка бюджетам муниципальных образований на реализацию мероприятий, направленных на ликвидацию накопленного вреда окружающей среде, несанкционированных свалок </w:t>
            </w:r>
            <w:r>
              <w:lastRenderedPageBreak/>
              <w:t>отходов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1.5. 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"Сохранение редких объектов растительного и животного мира на территории Мурманской области"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Сохранение и развитие сети особо охраняемых природных территорий Мурманской области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Сохранение биоразнообразия на территории Мурманской области путем создания особо охраняемых природных территорий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1.3. Доля площади 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</w:pPr>
            <w:r>
              <w:t>Ведение Красной книги Мурманской области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Издание Красной книги Мурманской области</w:t>
            </w:r>
          </w:p>
        </w:tc>
        <w:tc>
          <w:tcPr>
            <w:tcW w:w="5329" w:type="dxa"/>
          </w:tcPr>
          <w:p w:rsidR="004E07EB" w:rsidRDefault="004E07EB">
            <w:pPr>
              <w:pStyle w:val="ConsPlusNormal0"/>
            </w:pP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"Реализация государственной политики в сферах окружающей среды, воспроизводства и использования природных ресурсов"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Обеспечение деятельности выполнения функций Министерства природных ресурсов и экологии Мурманской области, а также подведомственных учреждений</w:t>
            </w:r>
          </w:p>
        </w:tc>
        <w:tc>
          <w:tcPr>
            <w:tcW w:w="4251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>1) Обеспечена деятельность и выполнены функции Министерства природных ресурсов и экологии Мурманской области и подведомственных организаций</w:t>
            </w:r>
          </w:p>
        </w:tc>
        <w:tc>
          <w:tcPr>
            <w:tcW w:w="5329" w:type="dxa"/>
            <w:tcBorders>
              <w:bottom w:val="none" w:sz="4" w:space="0" w:color="000000"/>
            </w:tcBorders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-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"Охрана, защита и воспроизводство лесов"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 xml:space="preserve">Ответственный за реализацию: Министерство природных ресурсов и экологии </w:t>
            </w:r>
            <w:r>
              <w:lastRenderedPageBreak/>
              <w:t>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6.1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Сохранение лесистости территории Мурманской области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Повышена эффективность предупреждения возникновения и распространения лесных пожаров, а также их тушения.</w:t>
            </w:r>
          </w:p>
          <w:p w:rsidR="004E07EB" w:rsidRDefault="00160757">
            <w:pPr>
              <w:pStyle w:val="ConsPlusNormal0"/>
            </w:pPr>
            <w:r>
              <w:t xml:space="preserve">2) Проведены лесопатологические обследования, </w:t>
            </w:r>
            <w:proofErr w:type="spellStart"/>
            <w:r>
              <w:t>лесовосстановление</w:t>
            </w:r>
            <w:proofErr w:type="spellEnd"/>
            <w:r>
              <w:t>.</w:t>
            </w:r>
          </w:p>
          <w:p w:rsidR="004E07EB" w:rsidRDefault="00160757">
            <w:pPr>
              <w:pStyle w:val="ConsPlusNormal0"/>
            </w:pPr>
            <w:r>
              <w:t>3) Осуществлен уход за лесами, предупреждено возникновение вредных организмов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1.6. Лесистость территории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"Охрана и рациональное использование водных объектов"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Охрана водных объектов от загрязнения и засорения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Предотвращено негативное воздействие вод.</w:t>
            </w:r>
          </w:p>
          <w:p w:rsidR="004E07EB" w:rsidRDefault="00160757">
            <w:pPr>
              <w:pStyle w:val="ConsPlusNormal0"/>
            </w:pPr>
            <w:r>
              <w:t>2) Осуществлен мониторинг поверхностных водных объектов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 xml:space="preserve">1.4. Протяженность участков водных объектов, в пределах которых проводятся наблюдения за состоянием дна, берегов, состоянием и режимом использования </w:t>
            </w:r>
            <w:proofErr w:type="spellStart"/>
            <w:r>
              <w:t>водоохранных</w:t>
            </w:r>
            <w:proofErr w:type="spellEnd"/>
            <w:r>
              <w:t xml:space="preserve"> зон и изменениями морфометрических особенностей водных объектов (их частей)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"Обеспечение учета состояния минерально-сырьевой базы общераспространенных полезных ископаемых"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8.1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 xml:space="preserve">Актуализация состояния минерально-сырьевой базы общераспространенных </w:t>
            </w:r>
            <w:r>
              <w:lastRenderedPageBreak/>
              <w:t>полезных ископаемых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lastRenderedPageBreak/>
              <w:t xml:space="preserve">1) Подготовлена геологическая информация, составлены и ведутся территориальные балансы запасов </w:t>
            </w:r>
            <w:r>
              <w:lastRenderedPageBreak/>
              <w:t>общераспространенных полезных ископаемых.</w:t>
            </w:r>
          </w:p>
          <w:p w:rsidR="004E07EB" w:rsidRDefault="00160757">
            <w:pPr>
              <w:pStyle w:val="ConsPlusNormal0"/>
            </w:pPr>
            <w:r>
              <w:t>2) Составлены и ведутся кадастры месторождений общераспространенных полезных ископаемых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1.8. Прирост геологической изученности территории Мурманской области (участки недр)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lastRenderedPageBreak/>
              <w:t>9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  <w:jc w:val="center"/>
            </w:pPr>
            <w:r>
              <w:t>Комплекс процессных мероприятий "Предупреждение и тушение природных ландшафтных пожаров"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Сохранение природных ландшафтов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Предоставлена субсидия на финансовое обеспечение выполнения государственного задания.</w:t>
            </w:r>
          </w:p>
          <w:p w:rsidR="004E07EB" w:rsidRDefault="00160757">
            <w:pPr>
              <w:pStyle w:val="ConsPlusNormal0"/>
            </w:pPr>
            <w:r>
              <w:t>2) Обеспечено выполнение мероприятий по предупреждению и тушению природных ландшафтных пожаров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1.6. Лесистость территории</w:t>
            </w:r>
          </w:p>
        </w:tc>
      </w:tr>
      <w:tr w:rsidR="004E07EB">
        <w:tc>
          <w:tcPr>
            <w:tcW w:w="567" w:type="dxa"/>
            <w:vMerge w:val="restart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</w:pPr>
            <w:r>
              <w:t>10</w:t>
            </w:r>
          </w:p>
        </w:tc>
        <w:tc>
          <w:tcPr>
            <w:tcW w:w="12982" w:type="dxa"/>
            <w:gridSpan w:val="3"/>
          </w:tcPr>
          <w:p w:rsidR="004E07EB" w:rsidRDefault="00160757">
            <w:pPr>
              <w:pStyle w:val="ConsPlusNormal0"/>
            </w:pPr>
            <w:r>
              <w:t>Комплекс процессных мероприятий "Охрана и рациональное использование животного мира и развитие охотничьего хозяйства"</w:t>
            </w:r>
          </w:p>
        </w:tc>
      </w:tr>
      <w:tr w:rsidR="004E07EB"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4E07EB" w:rsidRDefault="004E07EB">
            <w:pPr>
              <w:pStyle w:val="ConsPlusNormal0"/>
            </w:pPr>
          </w:p>
        </w:tc>
        <w:tc>
          <w:tcPr>
            <w:tcW w:w="3402" w:type="dxa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one" w:sz="4" w:space="0" w:color="000000"/>
            </w:tcBorders>
          </w:tcPr>
          <w:p w:rsidR="004E07EB" w:rsidRDefault="00160757">
            <w:pPr>
              <w:pStyle w:val="ConsPlusNormal0"/>
              <w:jc w:val="center"/>
            </w:pPr>
            <w:r>
              <w:t>Срок реализации (2025 - 2030)</w:t>
            </w:r>
          </w:p>
        </w:tc>
      </w:tr>
      <w:tr w:rsidR="004E07EB">
        <w:tc>
          <w:tcPr>
            <w:tcW w:w="567" w:type="dxa"/>
          </w:tcPr>
          <w:p w:rsidR="004E07EB" w:rsidRDefault="00160757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3402" w:type="dxa"/>
          </w:tcPr>
          <w:p w:rsidR="004E07EB" w:rsidRDefault="00160757">
            <w:pPr>
              <w:pStyle w:val="ConsPlusNormal0"/>
              <w:jc w:val="center"/>
            </w:pPr>
            <w:r>
              <w:t>Сохранение животного мира, организация его рационального использования, рациональное развитие охотничьего хозяйства</w:t>
            </w:r>
          </w:p>
        </w:tc>
        <w:tc>
          <w:tcPr>
            <w:tcW w:w="4251" w:type="dxa"/>
          </w:tcPr>
          <w:p w:rsidR="004E07EB" w:rsidRDefault="00160757">
            <w:pPr>
              <w:pStyle w:val="ConsPlusNormal0"/>
            </w:pPr>
            <w:r>
              <w:t>1) Проведен учет охотничьих ресурсов, учет объектов животного мира, не отнесенных к объектам охоты.</w:t>
            </w:r>
          </w:p>
          <w:p w:rsidR="004E07EB" w:rsidRDefault="00160757">
            <w:pPr>
              <w:pStyle w:val="ConsPlusNormal0"/>
            </w:pPr>
            <w:r>
              <w:t>2) Обеспечено функционирование охотничьей отрасли Мурманской области.</w:t>
            </w:r>
          </w:p>
          <w:p w:rsidR="004E07EB" w:rsidRDefault="00160757">
            <w:pPr>
              <w:pStyle w:val="ConsPlusNormal0"/>
            </w:pPr>
            <w:r>
              <w:t>3) Осуществлен федеральный государственный охотничий надзор</w:t>
            </w:r>
          </w:p>
        </w:tc>
        <w:tc>
          <w:tcPr>
            <w:tcW w:w="5329" w:type="dxa"/>
            <w:vAlign w:val="center"/>
          </w:tcPr>
          <w:p w:rsidR="004E07EB" w:rsidRDefault="00160757">
            <w:pPr>
              <w:pStyle w:val="ConsPlusNormal0"/>
              <w:jc w:val="center"/>
            </w:pPr>
            <w:r>
              <w:t>1.7. Индекс численности основных 13 видов охотничьих ресурсов, обитающих на территории Мурманской области</w:t>
            </w:r>
          </w:p>
        </w:tc>
      </w:tr>
    </w:tbl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  <w:jc w:val="both"/>
      </w:pPr>
    </w:p>
    <w:p w:rsidR="004E07EB" w:rsidRDefault="00160757">
      <w:pPr>
        <w:pStyle w:val="ConsPlusTitle0"/>
        <w:jc w:val="center"/>
        <w:outlineLvl w:val="2"/>
      </w:pPr>
      <w:r>
        <w:t>2.5. Финансовое обеспечение государственной программы</w:t>
      </w:r>
    </w:p>
    <w:p w:rsidR="004E07EB" w:rsidRDefault="004E07EB">
      <w:pPr>
        <w:pStyle w:val="ConsPlusNormal0"/>
        <w:jc w:val="both"/>
      </w:pPr>
    </w:p>
    <w:p w:rsidR="004E07EB" w:rsidRDefault="00160757">
      <w:pPr>
        <w:pStyle w:val="ConsPlusNormal0"/>
        <w:jc w:val="right"/>
        <w:outlineLvl w:val="3"/>
      </w:pPr>
      <w:r>
        <w:t>Таблица N 1</w:t>
      </w:r>
    </w:p>
    <w:tbl>
      <w:tblPr>
        <w:tblW w:w="14560" w:type="dxa"/>
        <w:tblInd w:w="93" w:type="dxa"/>
        <w:tblLook w:val="04A0" w:firstRow="1" w:lastRow="0" w:firstColumn="1" w:lastColumn="0" w:noHBand="0" w:noVBand="1"/>
      </w:tblPr>
      <w:tblGrid>
        <w:gridCol w:w="5192"/>
        <w:gridCol w:w="1236"/>
        <w:gridCol w:w="1554"/>
        <w:gridCol w:w="1375"/>
        <w:gridCol w:w="1296"/>
        <w:gridCol w:w="1276"/>
        <w:gridCol w:w="1236"/>
        <w:gridCol w:w="1395"/>
      </w:tblGrid>
      <w:tr w:rsidR="004E07EB" w:rsidTr="003427FE">
        <w:trPr>
          <w:trHeight w:val="630"/>
        </w:trPr>
        <w:tc>
          <w:tcPr>
            <w:tcW w:w="5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368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4E07EB" w:rsidTr="00440CBB">
        <w:trPr>
          <w:trHeight w:val="720"/>
        </w:trPr>
        <w:tc>
          <w:tcPr>
            <w:tcW w:w="5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EB" w:rsidRDefault="004E0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440CB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1468472,5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2104184,3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997309,6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7519555,3</w:t>
            </w:r>
          </w:p>
        </w:tc>
      </w:tr>
      <w:tr w:rsidR="00440CB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1404391,9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2040103,7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933229,0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1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1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7203794,2</w:t>
            </w:r>
          </w:p>
        </w:tc>
      </w:tr>
      <w:tr w:rsidR="00440CB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841650,3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1496750,9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419797,1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23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23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4136084,8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151109,4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7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158664,6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225819,0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Объем налоговых расходов субъекта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440CB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Министерство природных ресурсов и экологии Мурманской области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1468472,5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2104184,3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997309,6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1006103,8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7519555,3</w:t>
            </w:r>
          </w:p>
        </w:tc>
      </w:tr>
      <w:tr w:rsidR="00440CB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1404391,9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2040103,7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933229,0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1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1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942023,2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7203794,2</w:t>
            </w:r>
          </w:p>
        </w:tc>
      </w:tr>
      <w:tr w:rsidR="00440CB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841650,3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1496750,9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419797,1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23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Default="00440CBB" w:rsidP="00440CBB">
            <w:r w:rsidRPr="00523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459295,5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BB" w:rsidRPr="00440CBB" w:rsidRDefault="00440CBB" w:rsidP="00440C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0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4136084,8</w:t>
            </w:r>
          </w:p>
        </w:tc>
      </w:tr>
      <w:tr w:rsidR="0068411C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411C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151109,4</w:t>
            </w:r>
          </w:p>
        </w:tc>
      </w:tr>
      <w:tr w:rsidR="0068411C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411C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411C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158664,6</w:t>
            </w:r>
          </w:p>
        </w:tc>
      </w:tr>
      <w:tr w:rsidR="0068411C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37636,5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11C" w:rsidRDefault="0068411C" w:rsidP="0068411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225819,0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Министерство энергетики и жилищно-коммунального хозяйства Мурманской области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80F3D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Региональный проект «Сохранение лесов»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7784,0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12862,4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Pr="00880F3D" w:rsidRDefault="00880F3D" w:rsidP="00880F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53407,9</w:t>
            </w:r>
          </w:p>
        </w:tc>
      </w:tr>
      <w:tr w:rsidR="00880F3D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7784,0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12862,4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Pr="00E654DB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7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center"/>
            </w:pPr>
            <w:r w:rsidRPr="002F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Pr="00880F3D" w:rsidRDefault="00880F3D" w:rsidP="00880F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33473,8</w:t>
            </w:r>
          </w:p>
        </w:tc>
      </w:tr>
      <w:tr w:rsidR="00880F3D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7198,3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12862,4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Pr="00E654DB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7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center"/>
            </w:pPr>
            <w:r w:rsidRPr="002F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Default="00880F3D" w:rsidP="00880F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3D" w:rsidRPr="00880F3D" w:rsidRDefault="00880F3D" w:rsidP="00880F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32888,1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4650" w:rsidTr="00622150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Региональный проект «Вода России»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50" w:rsidRDefault="00304650" w:rsidP="00304650">
            <w:pPr>
              <w:jc w:val="right"/>
            </w:pPr>
            <w:r w:rsidRPr="0037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304650" w:rsidTr="00622150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50" w:rsidRDefault="00304650" w:rsidP="00304650">
            <w:pPr>
              <w:jc w:val="right"/>
            </w:pPr>
            <w:r w:rsidRPr="0037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304650" w:rsidTr="00622150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50" w:rsidRDefault="00304650" w:rsidP="00304650">
            <w:pPr>
              <w:jc w:val="right"/>
            </w:pPr>
            <w:r w:rsidRPr="0037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50" w:rsidRDefault="00304650" w:rsidP="003046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«Экономика замкнутого цикла»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Комплекс процессных мероприятий «Мониторинг атмосферного воздуха»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14001,3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2450,2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14001,3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Комплекс процессных мероприятий «Экологическое просвещение и формирование экологической культуры населения Мурманской области»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Комплекс процессных мероприятий «Ликвидация накопленного вреда окружающей среде, несанкционированных свалок отходов»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158664,6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151109,4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25184,9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151109,4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26444,1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158664,6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Комплекс процессных мероприятий «Сохранение редких объектов растительного и животного мира на территории Мурманской области»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22735,4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72394,9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22735,4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9931,9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72394,9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9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Комплекс процессных мероприятий «Реализация государственной политики в сферах окружающей среды, воспроизводства и использования природных ресурсов»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526044,2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538422,5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552742,5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r w:rsidRPr="00950766"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r w:rsidRPr="00950766"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3277033,3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526044,2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538422,5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552742,5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r w:rsidRPr="0089646D"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r w:rsidRPr="0089646D">
              <w:rPr>
                <w:rFonts w:ascii="Times New Roman" w:eastAsia="Times New Roman" w:hAnsi="Times New Roman" w:cs="Times New Roman"/>
                <w:sz w:val="24"/>
                <w:szCs w:val="24"/>
              </w:rPr>
              <w:t>553274,7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3277033,3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227082,3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237070,7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270451,7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301688,1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301688,1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301688,1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1639669</w:t>
            </w:r>
          </w:p>
        </w:tc>
      </w:tr>
      <w:tr w:rsidR="001C03E1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6. Комплекс процессных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мероприятий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Охрана, защита и воспроизводство лесов»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336739,7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320189,8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318980,2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317617,8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317617,8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317617,8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1928763,1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299103,2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282553,3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281343,7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279981,3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279981,3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279981,3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1702944,1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129382,0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125140,8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125106,3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123743,9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123743,9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123743,9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sz w:val="24"/>
                <w:szCs w:val="24"/>
              </w:rPr>
              <w:t>750860,8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37636,5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225819,0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Комплекс процессных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и рациональное использование водных объектов»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480238,4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1130507,3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1652107,3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480238,4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1130507,3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10340,4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1652107,3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475200,0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1118358,6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9391,7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9391,7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9391,7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9391,7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1631125,4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8. Комплекс процессных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учета состояния минерально-сырьевой базы общераспространенных полезных ископаемых»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2171,8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9479,3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2171,8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1461,5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9479,3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9. Комплекс процессных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Предупреждение и тушение природных ландшафтных пожаров»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28226,0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179476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28226,0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179476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03E1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10. Комплекс процессных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и рациональное использование животного мира и развитие охотничьего хозяйства»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7629,7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42648,7</w:t>
            </w:r>
          </w:p>
        </w:tc>
      </w:tr>
      <w:tr w:rsidR="001C03E1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7629,7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7003,8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42648,7</w:t>
            </w:r>
          </w:p>
        </w:tc>
      </w:tr>
      <w:tr w:rsidR="001C03E1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2787,7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3318,4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3827,2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3827,2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3827,2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3827,2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3E1" w:rsidRPr="001C03E1" w:rsidRDefault="001C03E1" w:rsidP="001C03E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21414,9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126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94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315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7EB" w:rsidTr="00440CBB">
        <w:trPr>
          <w:trHeight w:val="630"/>
        </w:trPr>
        <w:tc>
          <w:tcPr>
            <w:tcW w:w="51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EB" w:rsidRDefault="001607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  <w:sectPr w:rsidR="004E07EB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1440" w:bottom="566" w:left="1440" w:header="0" w:footer="0" w:gutter="0"/>
          <w:cols w:space="720"/>
          <w:titlePg/>
          <w:docGrid w:linePitch="360"/>
        </w:sectPr>
      </w:pPr>
    </w:p>
    <w:p w:rsidR="004E07EB" w:rsidRDefault="004E07EB">
      <w:pPr>
        <w:pStyle w:val="ConsPlusNormal0"/>
        <w:jc w:val="both"/>
      </w:pPr>
    </w:p>
    <w:p w:rsidR="004E07EB" w:rsidRDefault="004E07EB">
      <w:pPr>
        <w:pStyle w:val="ConsPlusNormal0"/>
        <w:jc w:val="both"/>
      </w:pPr>
      <w:bookmarkStart w:id="0" w:name="_GoBack"/>
      <w:bookmarkEnd w:id="0"/>
    </w:p>
    <w:sectPr w:rsidR="004E07EB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566" w:bottom="1440" w:left="1133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A21" w:rsidRDefault="000E2A21">
      <w:r>
        <w:separator/>
      </w:r>
    </w:p>
  </w:endnote>
  <w:endnote w:type="continuationSeparator" w:id="0">
    <w:p w:rsidR="000E2A21" w:rsidRDefault="000E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ConsPlusNormal0"/>
      <w:pBdr>
        <w:bottom w:val="single" w:sz="12" w:space="0" w:color="000000"/>
      </w:pBd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ConsPlusNormal0"/>
      <w:pBdr>
        <w:bottom w:val="single" w:sz="12" w:space="0" w:color="000000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0F2B6F">
      <w:trPr>
        <w:trHeight w:hRule="exact" w:val="1170"/>
      </w:trPr>
      <w:tc>
        <w:tcPr>
          <w:tcW w:w="1650" w:type="pct"/>
          <w:vAlign w:val="center"/>
        </w:tcPr>
        <w:p w:rsidR="000F2B6F" w:rsidRDefault="000F2B6F">
          <w:pPr>
            <w:pStyle w:val="ConsPlusNormal0"/>
          </w:pPr>
        </w:p>
      </w:tc>
      <w:tc>
        <w:tcPr>
          <w:tcW w:w="1700" w:type="pct"/>
          <w:vAlign w:val="center"/>
        </w:tcPr>
        <w:p w:rsidR="000F2B6F" w:rsidRDefault="000F2B6F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0F2B6F" w:rsidRDefault="000F2B6F">
          <w:pPr>
            <w:pStyle w:val="ConsPlusNormal0"/>
            <w:jc w:val="right"/>
          </w:pPr>
        </w:p>
      </w:tc>
    </w:tr>
  </w:tbl>
  <w:p w:rsidR="000F2B6F" w:rsidRDefault="000F2B6F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A21" w:rsidRDefault="000E2A21">
      <w:r>
        <w:separator/>
      </w:r>
    </w:p>
  </w:footnote>
  <w:footnote w:type="continuationSeparator" w:id="0">
    <w:p w:rsidR="000E2A21" w:rsidRDefault="000E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B6F" w:rsidRDefault="000F2B6F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EB"/>
    <w:rsid w:val="000E2A21"/>
    <w:rsid w:val="000F2B6F"/>
    <w:rsid w:val="001205A4"/>
    <w:rsid w:val="00160757"/>
    <w:rsid w:val="001C03E1"/>
    <w:rsid w:val="00304650"/>
    <w:rsid w:val="003427FE"/>
    <w:rsid w:val="003469C0"/>
    <w:rsid w:val="003A7DC0"/>
    <w:rsid w:val="00440CBB"/>
    <w:rsid w:val="00455B5B"/>
    <w:rsid w:val="004C3F4E"/>
    <w:rsid w:val="004E07EB"/>
    <w:rsid w:val="0068411C"/>
    <w:rsid w:val="006D5311"/>
    <w:rsid w:val="00880F3D"/>
    <w:rsid w:val="00B401C4"/>
    <w:rsid w:val="00C7310C"/>
    <w:rsid w:val="00E654DB"/>
    <w:rsid w:val="00E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0DC87-D047-4922-A7E1-6B0A7A54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</w:pPr>
    <w:rPr>
      <w:rFonts w:ascii="Times New Roman" w:hAnsi="Times New Roman" w:cs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semiHidden/>
    <w:unhideWhenUsed/>
    <w:rPr>
      <w:color w:val="0563C1"/>
      <w:u w:val="single"/>
    </w:rPr>
  </w:style>
  <w:style w:type="character" w:styleId="afc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156">
    <w:name w:val="xl15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5">
    <w:name w:val="xl165"/>
    <w:basedOn w:val="a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4714</Words>
  <Characters>26873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11.08.2020 N 570-ПП
(ред. от 04.10.2025)
"Об утверждении государственной программы Мурманской области "Природные ресурсы и экология"</vt:lpstr>
    </vt:vector>
  </TitlesOfParts>
  <Company>КонсультантПлюс Версия 4024.00.50</Company>
  <LinksUpToDate>false</LinksUpToDate>
  <CharactersWithSpaces>31524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11.08.2020 N 570-ПП
(ред. от 04.10.2025)
"Об утверждении государственной программы Мурманской области "Природные ресурсы и экология"</dc:title>
  <dc:creator>Самородова О.В.</dc:creator>
  <cp:lastModifiedBy>Черенкова Е.А.</cp:lastModifiedBy>
  <cp:revision>3</cp:revision>
  <cp:lastPrinted>2025-10-24T11:13:00Z</cp:lastPrinted>
  <dcterms:created xsi:type="dcterms:W3CDTF">2025-10-29T11:41:00Z</dcterms:created>
  <dcterms:modified xsi:type="dcterms:W3CDTF">2025-10-29T14:19:00Z</dcterms:modified>
</cp:coreProperties>
</file>